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6521"/>
        </w:tabs>
        <w:ind w:left="6521" w:hanging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18</w:t>
      </w:r>
    </w:p>
    <w:p>
      <w:pPr>
        <w:pStyle w:val="ConsPlusNormal"/>
        <w:widowControl/>
        <w:tabs>
          <w:tab w:val="left" w:pos="7020"/>
        </w:tabs>
        <w:ind w:left="5387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 Тарифному соглашению на 2018 год</w:t>
      </w:r>
    </w:p>
    <w:p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«28»  декабря 2017 года </w:t>
      </w:r>
    </w:p>
    <w:p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color w:val="0000FF"/>
          <w:sz w:val="22"/>
          <w:szCs w:val="22"/>
        </w:rPr>
      </w:pPr>
      <w:r>
        <w:rPr>
          <w:rFonts w:ascii="Times New Roman" w:hAnsi="Times New Roman" w:cs="Times New Roman"/>
          <w:color w:val="0000FF"/>
          <w:sz w:val="22"/>
          <w:szCs w:val="22"/>
        </w:rPr>
        <w:t>(в редакции ДС № 8 от 31.07.2018 года)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pStyle w:val="ConsPlusNormal"/>
        <w:widowControl/>
        <w:tabs>
          <w:tab w:val="left" w:pos="7020"/>
        </w:tabs>
        <w:ind w:left="5954" w:hanging="284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widowControl/>
        <w:tabs>
          <w:tab w:val="left" w:pos="70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</w:p>
    <w:p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Порядок оплаты профилактического медицинского осмотра взрослого населения.</w:t>
      </w:r>
    </w:p>
    <w:p>
      <w:pPr>
        <w:ind w:firstLine="567"/>
        <w:jc w:val="both"/>
        <w:rPr>
          <w:sz w:val="24"/>
          <w:szCs w:val="24"/>
        </w:rPr>
      </w:pPr>
    </w:p>
    <w:p>
      <w:pPr>
        <w:ind w:firstLine="567"/>
        <w:jc w:val="center"/>
        <w:rPr>
          <w:b/>
          <w:sz w:val="16"/>
          <w:szCs w:val="16"/>
        </w:rPr>
      </w:pPr>
    </w:p>
    <w:p>
      <w:pPr>
        <w:pStyle w:val="a8"/>
        <w:numPr>
          <w:ilvl w:val="0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Финансовое обеспечение медицинских организаций, участвующих в проведении профилактических медицинских осмотров, осуществляется  за счет средств, обязательного медицинского страхования, в рамках Территориальной программы государственных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Профилактический медицинский осмотр  осуществляется медицинскими организациями, перечень которых утверждается приказом Министерства здравоохранения и демографической политики Магаданской области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06.12.2012 г. № 1011н «Об утверждении порядка проведения профилактического медицинского осмотра».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случае отсутствия у медицинской организации, участвующей в проведении профилактического медицинского осмотра лицензии по отдельным видам работ (услуг), необходимым для осуществления профилактического медицинского осмотра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профилактического медицинского  осмотра </w:t>
      </w:r>
      <w:r>
        <w:rPr>
          <w:bCs/>
          <w:sz w:val="24"/>
          <w:szCs w:val="24"/>
        </w:rPr>
        <w:t xml:space="preserve">  </w:t>
      </w:r>
      <w:r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</w:t>
      </w:r>
      <w:proofErr w:type="gramEnd"/>
      <w:r>
        <w:rPr>
          <w:sz w:val="24"/>
          <w:szCs w:val="24"/>
        </w:rPr>
        <w:t xml:space="preserve">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</w:p>
    <w:p>
      <w:pPr>
        <w:pStyle w:val="a9"/>
        <w:spacing w:line="360" w:lineRule="auto"/>
        <w:ind w:left="0" w:right="-1" w:firstLine="567"/>
        <w:jc w:val="both"/>
        <w:rPr>
          <w:b w:val="0"/>
          <w:sz w:val="24"/>
          <w:szCs w:val="24"/>
        </w:rPr>
      </w:pPr>
      <w:r>
        <w:rPr>
          <w:b w:val="0"/>
          <w:i w:val="0"/>
          <w:sz w:val="24"/>
          <w:szCs w:val="24"/>
        </w:rPr>
        <w:t>3.</w:t>
      </w:r>
      <w:r>
        <w:rPr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Оплата </w:t>
      </w:r>
      <w:r>
        <w:rPr>
          <w:b w:val="0"/>
          <w:bCs/>
          <w:i w:val="0"/>
          <w:sz w:val="24"/>
          <w:szCs w:val="24"/>
        </w:rPr>
        <w:t xml:space="preserve">профилактического медицинского осмотра осуществляется </w:t>
      </w:r>
      <w:r>
        <w:rPr>
          <w:b w:val="0"/>
          <w:i w:val="0"/>
          <w:sz w:val="24"/>
          <w:szCs w:val="24"/>
        </w:rPr>
        <w:t>только по законченному случаю по тарифам, утвержденным Приложением № 1 к настоящему Порядку.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Законченный случай профилактического медицинского осмотра составляет 85% от объема обследования, установленного для данного возраста и пола гражданина (с учетом исследований, выполненных ранее вне рамок профилактического медицинского осмотра и отказов гражданина от прохождения обследования) в соответствии с  приказом Минздрава России 06.12.2012 г. № 1011н «Об утверждении порядка проведения профилактического медицинского осмотра». 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 </w:t>
      </w:r>
      <w:proofErr w:type="gramStart"/>
      <w:r>
        <w:rPr>
          <w:sz w:val="24"/>
          <w:szCs w:val="24"/>
        </w:rPr>
        <w:t xml:space="preserve">Медицинские организации формируют отдельные реестры счетов в формате </w:t>
      </w:r>
      <w:proofErr w:type="spellStart"/>
      <w:r>
        <w:rPr>
          <w:bCs/>
          <w:sz w:val="28"/>
          <w:szCs w:val="28"/>
          <w:lang w:val="en-US"/>
        </w:rPr>
        <w:t>Exel</w:t>
      </w:r>
      <w:proofErr w:type="spellEnd"/>
      <w:r>
        <w:rPr>
          <w:sz w:val="24"/>
          <w:szCs w:val="24"/>
        </w:rPr>
        <w:t xml:space="preserve"> отдельно по профилактическому медицинскому осмотру, согласно Приложению № 2 к настоящему Порядку  и счет на оплату расходов по проведению профилактического медицинского осмотра</w:t>
      </w:r>
      <w:r>
        <w:rPr>
          <w:bCs/>
          <w:sz w:val="24"/>
          <w:szCs w:val="24"/>
        </w:rPr>
        <w:t xml:space="preserve">, согласно Приложению № 3 к настоящему Порядку </w:t>
      </w:r>
      <w:r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>
        <w:rPr>
          <w:bCs/>
          <w:sz w:val="24"/>
          <w:szCs w:val="24"/>
        </w:rPr>
        <w:t>граждане</w:t>
      </w:r>
      <w:r>
        <w:rPr>
          <w:sz w:val="24"/>
          <w:szCs w:val="24"/>
        </w:rPr>
        <w:t>, прошедшие профилактический медицинский осмотр, ежемесячно в течение пяти рабочих дней месяца, следующего за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отчетным на бумажном носителе и в электроном виде.</w:t>
      </w:r>
      <w:proofErr w:type="gramEnd"/>
    </w:p>
    <w:p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  <w:proofErr w:type="gramEnd"/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>
        <w:trPr>
          <w:trHeight w:val="42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right"/>
              <w:rPr>
                <w:color w:val="000000"/>
              </w:rPr>
            </w:pPr>
          </w:p>
          <w:p>
            <w:pPr>
              <w:jc w:val="right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 xml:space="preserve">Приложение № 1 к Порядку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 </w:t>
            </w:r>
            <w:proofErr w:type="gramStart"/>
            <w:r>
              <w:rPr>
                <w:color w:val="000000"/>
              </w:rPr>
              <w:t>профилактического</w:t>
            </w:r>
            <w:proofErr w:type="gramEnd"/>
            <w:r>
              <w:rPr>
                <w:color w:val="000000"/>
              </w:rPr>
              <w:t xml:space="preserve">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ТАРИФЫ</w:t>
      </w:r>
    </w:p>
    <w:p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профилактических медицинских осмотров взрослого населения Магаданской области</w:t>
      </w:r>
    </w:p>
    <w:p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на 2018 год</w:t>
      </w:r>
    </w:p>
    <w:p/>
    <w:p/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30"/>
        <w:gridCol w:w="5789"/>
        <w:gridCol w:w="2935"/>
      </w:tblGrid>
      <w:tr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>Профилактические медицинские осмотры  взрослого населения</w:t>
            </w:r>
          </w:p>
        </w:tc>
      </w:tr>
      <w:tr>
        <w:trPr>
          <w:trHeight w:val="50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1 932,8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2 106,4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rPr>
          <w:trHeight w:val="44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18-38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1 932,8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2 993,8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3 167,4</w:t>
            </w:r>
          </w:p>
        </w:tc>
      </w:tr>
    </w:tbl>
    <w:p/>
    <w:p/>
    <w:tbl>
      <w:tblPr>
        <w:tblpPr w:leftFromText="180" w:rightFromText="180" w:vertAnchor="text" w:horzAnchor="margin" w:tblpY="128"/>
        <w:tblW w:w="9398" w:type="dxa"/>
        <w:tblLook w:val="04A0" w:firstRow="1" w:lastRow="0" w:firstColumn="1" w:lastColumn="0" w:noHBand="0" w:noVBand="1"/>
      </w:tblPr>
      <w:tblGrid>
        <w:gridCol w:w="4678"/>
        <w:gridCol w:w="1460"/>
        <w:gridCol w:w="1420"/>
        <w:gridCol w:w="1840"/>
      </w:tblGrid>
      <w:tr>
        <w:trPr>
          <w:trHeight w:val="1245"/>
        </w:trPr>
        <w:tc>
          <w:tcPr>
            <w:tcW w:w="93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Перечень  </w:t>
            </w:r>
          </w:p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исследований и осмотра врача-терапевта при проведении профилактического медицинского осмотра взрослого населения: </w:t>
            </w:r>
          </w:p>
          <w:p>
            <w:pPr>
              <w:pStyle w:val="a8"/>
              <w:numPr>
                <w:ilvl w:val="0"/>
                <w:numId w:val="19"/>
              </w:num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Мужчины</w:t>
            </w:r>
          </w:p>
        </w:tc>
      </w:tr>
      <w:tr>
        <w:trPr>
          <w:trHeight w:val="299"/>
        </w:trPr>
        <w:tc>
          <w:tcPr>
            <w:tcW w:w="46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>
        <w:trPr>
          <w:trHeight w:val="390"/>
        </w:trPr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>
        <w:trPr>
          <w:trHeight w:val="539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>
        <w:trPr>
          <w:trHeight w:val="38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</w:tr>
      <w:tr>
        <w:trPr>
          <w:trHeight w:val="5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</w:tr>
      <w:tr>
        <w:trPr>
          <w:trHeight w:val="42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</w:tr>
      <w:tr>
        <w:trPr>
          <w:trHeight w:val="39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</w:tr>
      <w:tr>
        <w:trPr>
          <w:trHeight w:val="4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</w:tr>
      <w:tr>
        <w:trPr>
          <w:trHeight w:val="41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C00000"/>
              </w:rPr>
            </w:pPr>
            <w:r>
              <w:rPr>
                <w:color w:val="C00000"/>
              </w:rPr>
              <w:t>173,6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C00000"/>
              </w:rPr>
            </w:pPr>
            <w:r>
              <w:rPr>
                <w:color w:val="C00000"/>
              </w:rPr>
              <w:t>173,6</w:t>
            </w:r>
          </w:p>
        </w:tc>
      </w:tr>
      <w:tr>
        <w:trPr>
          <w:trHeight w:val="404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</w:tr>
      <w:tr>
        <w:trPr>
          <w:trHeight w:val="101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</w:tr>
      <w:tr>
        <w:trPr>
          <w:trHeight w:val="617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мужчин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1 932,8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>2 106,4</w:t>
            </w:r>
          </w:p>
        </w:tc>
      </w:tr>
    </w:tbl>
    <w:p>
      <w:pPr>
        <w:pStyle w:val="a8"/>
        <w:numPr>
          <w:ilvl w:val="0"/>
          <w:numId w:val="19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Женщины</w:t>
      </w:r>
    </w:p>
    <w:p/>
    <w:tbl>
      <w:tblPr>
        <w:tblW w:w="9770" w:type="dxa"/>
        <w:tblInd w:w="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546"/>
        <w:gridCol w:w="1360"/>
        <w:gridCol w:w="1240"/>
        <w:gridCol w:w="1400"/>
        <w:gridCol w:w="1224"/>
      </w:tblGrid>
      <w:tr>
        <w:trPr>
          <w:trHeight w:val="390"/>
        </w:trPr>
        <w:tc>
          <w:tcPr>
            <w:tcW w:w="4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8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>
        <w:trPr>
          <w:trHeight w:val="308"/>
        </w:trPr>
        <w:tc>
          <w:tcPr>
            <w:tcW w:w="4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39 - 44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>
        <w:trPr>
          <w:trHeight w:val="69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>
        <w:trPr>
          <w:trHeight w:val="465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</w:tr>
      <w:tr>
        <w:trPr>
          <w:trHeight w:val="7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</w:tr>
      <w:tr>
        <w:trPr>
          <w:trHeight w:val="311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</w:tr>
      <w:tr>
        <w:trPr>
          <w:trHeight w:val="4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</w:tr>
      <w:tr>
        <w:trPr>
          <w:trHeight w:val="39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</w:tr>
      <w:tr>
        <w:trPr>
          <w:trHeight w:val="34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Маммография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1061,0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right"/>
            </w:pPr>
            <w:r>
              <w:t>1061,0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1061,0</w:t>
            </w:r>
          </w:p>
        </w:tc>
      </w:tr>
      <w:tr>
        <w:trPr>
          <w:trHeight w:val="25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Анализ кала на скрытую кровь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C00000"/>
              </w:rPr>
            </w:pPr>
            <w:r>
              <w:rPr>
                <w:color w:val="C00000"/>
              </w:rPr>
              <w:t>173,6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right"/>
            </w:pPr>
            <w:r>
              <w:t> 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C00000"/>
              </w:rPr>
            </w:pPr>
            <w:r>
              <w:rPr>
                <w:color w:val="C00000"/>
              </w:rPr>
              <w:t>173,6</w:t>
            </w:r>
          </w:p>
        </w:tc>
      </w:tr>
      <w:tr>
        <w:trPr>
          <w:trHeight w:val="25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456,4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</w:tr>
      <w:tr>
        <w:trPr>
          <w:trHeight w:val="112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809,2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</w:tr>
      <w:tr>
        <w:trPr>
          <w:trHeight w:val="66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женщин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1 932,8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2 993,8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>3 167,4</w:t>
            </w:r>
          </w:p>
        </w:tc>
      </w:tr>
    </w:tbl>
    <w:p>
      <w:pPr>
        <w:sectPr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06"/>
        <w:tblW w:w="13720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Приложение № 2</w:t>
            </w:r>
            <w:r>
              <w:rPr>
                <w:color w:val="000000"/>
              </w:rPr>
              <w:br/>
              <w:t>к Порядку оплаты профилактического</w:t>
            </w:r>
            <w:proofErr w:type="gramEnd"/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  <w:tr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профилактического медицинского осмотра</w:t>
            </w:r>
          </w:p>
        </w:tc>
      </w:tr>
      <w:tr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bookmarkStart w:id="1" w:name="RANGE!A4"/>
            <w:r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8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Профилактический медицинский осмотр  в объеме, утвержденном Минздравом России, специальность медицинского работника, проводящего профилактический медицинский осмотр (код)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оплату профилактического медицинского осмотра застрахованному лицу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профилактического медицинского осмотра (код)</w:t>
            </w:r>
          </w:p>
        </w:tc>
      </w:tr>
      <w:tr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/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  <w:sectPr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№ 3 к Порядку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>
        <w:t>профилактического</w:t>
      </w:r>
      <w:proofErr w:type="gramEnd"/>
    </w:p>
    <w:p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профилактического медицинского осмотра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>
        <w:trPr>
          <w:trHeight w:val="1033"/>
        </w:trPr>
        <w:tc>
          <w:tcPr>
            <w:tcW w:w="478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>
        <w:trPr>
          <w:trHeight w:val="831"/>
        </w:trP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 профилактический медицинский осмотр отдельно по возрастам  (женщины)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профилактический медицинский осмотр по возрастам  (мужчины)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sectPr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2233A5"/>
    <w:multiLevelType w:val="hybridMultilevel"/>
    <w:tmpl w:val="BD7A9360"/>
    <w:lvl w:ilvl="0" w:tplc="7F1CC57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7F4283"/>
    <w:multiLevelType w:val="hybridMultilevel"/>
    <w:tmpl w:val="C390F58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1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4A4854"/>
    <w:multiLevelType w:val="hybridMultilevel"/>
    <w:tmpl w:val="D7045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5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6"/>
  </w:num>
  <w:num w:numId="8">
    <w:abstractNumId w:val="7"/>
  </w:num>
  <w:num w:numId="9">
    <w:abstractNumId w:val="11"/>
  </w:num>
  <w:num w:numId="10">
    <w:abstractNumId w:val="14"/>
  </w:num>
  <w:num w:numId="11">
    <w:abstractNumId w:val="12"/>
  </w:num>
  <w:num w:numId="12">
    <w:abstractNumId w:val="1"/>
  </w:num>
  <w:num w:numId="13">
    <w:abstractNumId w:val="2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5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975</Words>
  <Characters>8676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Казенцева О.И.</cp:lastModifiedBy>
  <cp:revision>129</cp:revision>
  <cp:lastPrinted>2016-01-25T03:25:00Z</cp:lastPrinted>
  <dcterms:created xsi:type="dcterms:W3CDTF">2013-04-08T23:06:00Z</dcterms:created>
  <dcterms:modified xsi:type="dcterms:W3CDTF">2018-12-04T02:07:00Z</dcterms:modified>
</cp:coreProperties>
</file>